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8611" w14:textId="1E349B8D" w:rsidR="006544C4" w:rsidRPr="00E34880" w:rsidRDefault="00A36FE5" w:rsidP="00E34880">
      <w:pPr>
        <w:pStyle w:val="DecHTitle"/>
        <w:rPr>
          <w:sz w:val="4"/>
          <w:szCs w:val="4"/>
        </w:rPr>
      </w:pPr>
      <w:bookmarkStart w:id="0" w:name="_GoBack"/>
      <w:bookmarkEnd w:id="0"/>
      <w:r w:rsidRPr="00E34880">
        <w:t>PREMIÈRE SECTION</w:t>
      </w:r>
    </w:p>
    <w:p w14:paraId="1294FD04" w14:textId="77777777" w:rsidR="006544C4" w:rsidRPr="00E34880" w:rsidRDefault="006544C4" w:rsidP="00E34880">
      <w:pPr>
        <w:pStyle w:val="DecHTitle"/>
        <w:rPr>
          <w:caps/>
          <w:sz w:val="32"/>
        </w:rPr>
      </w:pPr>
      <w:r w:rsidRPr="00E34880">
        <w:t>DÉCISION</w:t>
      </w:r>
    </w:p>
    <w:p w14:paraId="78BB36D3" w14:textId="4BC26A6C" w:rsidR="006544C4" w:rsidRPr="00E34880" w:rsidRDefault="00A36FE5" w:rsidP="00E34880">
      <w:pPr>
        <w:pStyle w:val="DecHCase"/>
        <w:rPr>
          <w:lang w:val="it-IT"/>
        </w:rPr>
      </w:pPr>
      <w:r w:rsidRPr="00E34880">
        <w:rPr>
          <w:noProof/>
          <w:lang w:val="it-IT"/>
        </w:rPr>
        <w:t>Requête n</w:t>
      </w:r>
      <w:r w:rsidRPr="00E34880">
        <w:rPr>
          <w:noProof/>
          <w:vertAlign w:val="superscript"/>
          <w:lang w:val="it-IT"/>
        </w:rPr>
        <w:t>o</w:t>
      </w:r>
      <w:r w:rsidR="006544C4" w:rsidRPr="00E34880">
        <w:rPr>
          <w:lang w:val="it-IT"/>
        </w:rPr>
        <w:t xml:space="preserve"> </w:t>
      </w:r>
      <w:r w:rsidRPr="00E34880">
        <w:rPr>
          <w:lang w:val="it-IT"/>
        </w:rPr>
        <w:t>13331/15</w:t>
      </w:r>
      <w:r w:rsidR="006544C4" w:rsidRPr="00E34880">
        <w:rPr>
          <w:lang w:val="it-IT"/>
        </w:rPr>
        <w:br/>
      </w:r>
      <w:r w:rsidRPr="00E34880">
        <w:rPr>
          <w:noProof/>
          <w:lang w:val="it-IT"/>
        </w:rPr>
        <w:t>Loredana PAVIGLIANITI</w:t>
      </w:r>
      <w:r w:rsidRPr="00E34880">
        <w:rPr>
          <w:noProof/>
          <w:lang w:val="it-IT"/>
        </w:rPr>
        <w:br/>
      </w:r>
      <w:r w:rsidR="006544C4" w:rsidRPr="00E34880">
        <w:rPr>
          <w:lang w:val="it-IT"/>
        </w:rPr>
        <w:t xml:space="preserve">contre </w:t>
      </w:r>
      <w:r w:rsidRPr="00E34880">
        <w:rPr>
          <w:noProof/>
          <w:lang w:val="it-IT"/>
        </w:rPr>
        <w:t>l</w:t>
      </w:r>
      <w:r w:rsidR="00E34880" w:rsidRPr="00E34880">
        <w:rPr>
          <w:noProof/>
          <w:lang w:val="it-IT"/>
        </w:rPr>
        <w:t>’</w:t>
      </w:r>
      <w:r w:rsidRPr="00E34880">
        <w:rPr>
          <w:lang w:val="it-IT"/>
        </w:rPr>
        <w:t>Italie</w:t>
      </w:r>
    </w:p>
    <w:p w14:paraId="65819194" w14:textId="5E912CC3" w:rsidR="00A36FE5" w:rsidRPr="00E34880" w:rsidRDefault="00A36FE5" w:rsidP="00E34880">
      <w:pPr>
        <w:pStyle w:val="JuPara"/>
      </w:pPr>
      <w:r w:rsidRPr="00E34880">
        <w:t>La Cour européenne des droits de l</w:t>
      </w:r>
      <w:r w:rsidR="00E34880" w:rsidRPr="00E34880">
        <w:t>’</w:t>
      </w:r>
      <w:r w:rsidRPr="00E34880">
        <w:t xml:space="preserve">homme </w:t>
      </w:r>
      <w:r w:rsidR="00012F42" w:rsidRPr="00E34880">
        <w:t>(</w:t>
      </w:r>
      <w:r w:rsidRPr="00E34880">
        <w:t>première section</w:t>
      </w:r>
      <w:r w:rsidR="00012F42" w:rsidRPr="00E34880">
        <w:t>)</w:t>
      </w:r>
      <w:r w:rsidRPr="00E34880">
        <w:t xml:space="preserve">, siégeant le </w:t>
      </w:r>
      <w:r w:rsidR="00EA0C4A" w:rsidRPr="00E34880">
        <w:t>5</w:t>
      </w:r>
      <w:r w:rsidR="00012F42" w:rsidRPr="00E34880">
        <w:t> </w:t>
      </w:r>
      <w:r w:rsidR="00EA0C4A" w:rsidRPr="00E34880">
        <w:t>juillet 2022</w:t>
      </w:r>
      <w:r w:rsidRPr="00E34880">
        <w:t xml:space="preserve"> en un comité composé de :</w:t>
      </w:r>
    </w:p>
    <w:p w14:paraId="36BABB6D" w14:textId="1EC8CDAF" w:rsidR="00A36FE5" w:rsidRPr="00E34880" w:rsidRDefault="00EA0C4A" w:rsidP="00E34880">
      <w:pPr>
        <w:pStyle w:val="JuJudges"/>
      </w:pPr>
      <w:r w:rsidRPr="00E34880">
        <w:tab/>
        <w:t>Péter Paczolay,</w:t>
      </w:r>
      <w:r w:rsidRPr="00E34880">
        <w:rPr>
          <w:i/>
        </w:rPr>
        <w:t xml:space="preserve"> président,</w:t>
      </w:r>
      <w:r w:rsidRPr="00E34880">
        <w:rPr>
          <w:i/>
        </w:rPr>
        <w:br/>
      </w:r>
      <w:r w:rsidRPr="00E34880">
        <w:tab/>
        <w:t>Raffaele Sabato,</w:t>
      </w:r>
      <w:r w:rsidRPr="00E34880">
        <w:rPr>
          <w:i/>
        </w:rPr>
        <w:br/>
      </w:r>
      <w:r w:rsidRPr="00E34880">
        <w:tab/>
        <w:t xml:space="preserve">Davor </w:t>
      </w:r>
      <w:proofErr w:type="spellStart"/>
      <w:r w:rsidRPr="00E34880">
        <w:t>Derenčinović</w:t>
      </w:r>
      <w:proofErr w:type="spellEnd"/>
      <w:r w:rsidRPr="00E34880">
        <w:t>,</w:t>
      </w:r>
      <w:r w:rsidRPr="00E34880">
        <w:rPr>
          <w:i/>
        </w:rPr>
        <w:t xml:space="preserve"> juges,</w:t>
      </w:r>
      <w:r w:rsidR="00A36FE5" w:rsidRPr="00E34880">
        <w:br/>
        <w:t xml:space="preserve">et de Liv Tigerstedt, </w:t>
      </w:r>
      <w:r w:rsidR="00A36FE5" w:rsidRPr="00E34880">
        <w:rPr>
          <w:i/>
        </w:rPr>
        <w:t>greffière adjointe</w:t>
      </w:r>
      <w:r w:rsidR="00A36FE5" w:rsidRPr="00E34880">
        <w:rPr>
          <w:iCs/>
        </w:rPr>
        <w:t xml:space="preserve"> </w:t>
      </w:r>
      <w:r w:rsidR="00A36FE5" w:rsidRPr="00E34880">
        <w:rPr>
          <w:i/>
          <w:iCs/>
        </w:rPr>
        <w:t>d</w:t>
      </w:r>
      <w:r w:rsidR="00A36FE5" w:rsidRPr="00E34880">
        <w:rPr>
          <w:i/>
        </w:rPr>
        <w:t>e section</w:t>
      </w:r>
      <w:r w:rsidR="00A36FE5" w:rsidRPr="00E34880">
        <w:t>,</w:t>
      </w:r>
    </w:p>
    <w:p w14:paraId="5AE2C968" w14:textId="77777777" w:rsidR="00A36FE5" w:rsidRPr="00E34880" w:rsidRDefault="00A36FE5" w:rsidP="00E34880">
      <w:pPr>
        <w:pStyle w:val="JuPara"/>
      </w:pPr>
      <w:r w:rsidRPr="00E34880">
        <w:t>Vu :</w:t>
      </w:r>
    </w:p>
    <w:p w14:paraId="1F6F6DA0" w14:textId="48EB8245" w:rsidR="00A36FE5" w:rsidRPr="00E34880" w:rsidRDefault="00A36FE5" w:rsidP="00E34880">
      <w:pPr>
        <w:pStyle w:val="JuPara"/>
      </w:pPr>
      <w:proofErr w:type="gramStart"/>
      <w:r w:rsidRPr="00E34880">
        <w:t>la</w:t>
      </w:r>
      <w:proofErr w:type="gramEnd"/>
      <w:r w:rsidRPr="00E34880">
        <w:t xml:space="preserve"> requête (n</w:t>
      </w:r>
      <w:r w:rsidRPr="00E34880">
        <w:rPr>
          <w:vertAlign w:val="superscript"/>
        </w:rPr>
        <w:t>o</w:t>
      </w:r>
      <w:r w:rsidRPr="00E34880">
        <w:t> 13331/15) dirigée contre la République italienne et dont une ressortissante de cet État, M</w:t>
      </w:r>
      <w:r w:rsidRPr="00E34880">
        <w:rPr>
          <w:vertAlign w:val="superscript"/>
        </w:rPr>
        <w:t>me</w:t>
      </w:r>
      <w:r w:rsidRPr="00E34880">
        <w:t xml:space="preserve"> </w:t>
      </w:r>
      <w:proofErr w:type="spellStart"/>
      <w:r w:rsidRPr="00E34880">
        <w:t>Loredana</w:t>
      </w:r>
      <w:proofErr w:type="spellEnd"/>
      <w:r w:rsidRPr="00E34880">
        <w:t xml:space="preserve"> </w:t>
      </w:r>
      <w:proofErr w:type="spellStart"/>
      <w:r w:rsidRPr="00E34880">
        <w:t>Paviglianiti</w:t>
      </w:r>
      <w:proofErr w:type="spellEnd"/>
      <w:r w:rsidRPr="00E34880">
        <w:t xml:space="preserve"> (« la requérante »), née en 1977 et résidant à </w:t>
      </w:r>
      <w:proofErr w:type="spellStart"/>
      <w:r w:rsidRPr="00E34880">
        <w:t>Reggio</w:t>
      </w:r>
      <w:proofErr w:type="spellEnd"/>
      <w:r w:rsidRPr="00E34880">
        <w:t xml:space="preserve"> </w:t>
      </w:r>
      <w:proofErr w:type="spellStart"/>
      <w:r w:rsidRPr="00E34880">
        <w:t>Calabria</w:t>
      </w:r>
      <w:proofErr w:type="spellEnd"/>
      <w:r w:rsidRPr="00E34880">
        <w:t>, représentée par M</w:t>
      </w:r>
      <w:r w:rsidRPr="00E34880">
        <w:rPr>
          <w:vertAlign w:val="superscript"/>
        </w:rPr>
        <w:t>e</w:t>
      </w:r>
      <w:r w:rsidRPr="00E34880">
        <w:t xml:space="preserve"> C. </w:t>
      </w:r>
      <w:proofErr w:type="spellStart"/>
      <w:r w:rsidRPr="00E34880">
        <w:t>Bruniani</w:t>
      </w:r>
      <w:proofErr w:type="spellEnd"/>
      <w:r w:rsidRPr="00E34880">
        <w:t xml:space="preserve">, avocate à </w:t>
      </w:r>
      <w:proofErr w:type="spellStart"/>
      <w:r w:rsidRPr="00E34880">
        <w:t>Rizziconi</w:t>
      </w:r>
      <w:proofErr w:type="spellEnd"/>
      <w:r w:rsidRPr="00E34880">
        <w:t>, a saisi la Cour le 9 mars 2015</w:t>
      </w:r>
      <w:r w:rsidRPr="00E34880">
        <w:rPr>
          <w:color w:val="0072BC" w:themeColor="background1"/>
        </w:rPr>
        <w:t xml:space="preserve"> </w:t>
      </w:r>
      <w:r w:rsidRPr="00E34880">
        <w:t>en vertu de l</w:t>
      </w:r>
      <w:r w:rsidR="00E34880" w:rsidRPr="00E34880">
        <w:t>’</w:t>
      </w:r>
      <w:r w:rsidRPr="00E34880">
        <w:t>article 34 de la Convention de sauvegarde des droits de l</w:t>
      </w:r>
      <w:r w:rsidR="00E34880" w:rsidRPr="00E34880">
        <w:t>’</w:t>
      </w:r>
      <w:r w:rsidRPr="00E34880">
        <w:t>homme et des libertés fondamentales (« la Convention »),</w:t>
      </w:r>
    </w:p>
    <w:p w14:paraId="10CD5D15" w14:textId="6785EDA7" w:rsidR="00A36FE5" w:rsidRPr="00E34880" w:rsidRDefault="00A36FE5" w:rsidP="00E34880">
      <w:pPr>
        <w:pStyle w:val="JuPara"/>
      </w:pPr>
      <w:proofErr w:type="gramStart"/>
      <w:r w:rsidRPr="00E34880">
        <w:t>la</w:t>
      </w:r>
      <w:proofErr w:type="gramEnd"/>
      <w:r w:rsidRPr="00E34880">
        <w:t xml:space="preserve"> décision de porter à la connaissance du gouvernement italien (« le Gouvernement »), représenté par son agent, M. L. D</w:t>
      </w:r>
      <w:r w:rsidR="00E34880" w:rsidRPr="00E34880">
        <w:t>’</w:t>
      </w:r>
      <w:r w:rsidRPr="00E34880">
        <w:t>Ascia, les griefs formulés sur le terrain de l</w:t>
      </w:r>
      <w:r w:rsidR="00E34880" w:rsidRPr="00E34880">
        <w:t>’</w:t>
      </w:r>
      <w:r w:rsidRPr="00E34880">
        <w:t>article 6 § 1 de la Convention, et de déclarer la requête irrecevable pour le surplus,</w:t>
      </w:r>
    </w:p>
    <w:p w14:paraId="3178ACD2" w14:textId="5B4678F5" w:rsidR="00A36FE5" w:rsidRPr="00E34880" w:rsidRDefault="00A36FE5" w:rsidP="00E34880">
      <w:pPr>
        <w:pStyle w:val="JuPara"/>
      </w:pPr>
      <w:proofErr w:type="gramStart"/>
      <w:r w:rsidRPr="00E34880">
        <w:t>les</w:t>
      </w:r>
      <w:proofErr w:type="gramEnd"/>
      <w:r w:rsidRPr="00E34880">
        <w:t xml:space="preserve"> observations des parties,</w:t>
      </w:r>
    </w:p>
    <w:p w14:paraId="7D8AC4FC" w14:textId="77777777" w:rsidR="00A36FE5" w:rsidRPr="00E34880" w:rsidRDefault="00A36FE5" w:rsidP="00E34880">
      <w:pPr>
        <w:pStyle w:val="JuPara"/>
      </w:pPr>
      <w:r w:rsidRPr="00E34880">
        <w:t>Après en avoir délibéré, rend la décision suivante :</w:t>
      </w:r>
    </w:p>
    <w:p w14:paraId="4FB3E970" w14:textId="136DB474" w:rsidR="00A36FE5" w:rsidRPr="00E34880" w:rsidRDefault="00A36FE5" w:rsidP="00E34880">
      <w:pPr>
        <w:pStyle w:val="JuHHead"/>
        <w:numPr>
          <w:ilvl w:val="0"/>
          <w:numId w:val="0"/>
        </w:numPr>
      </w:pPr>
      <w:r w:rsidRPr="00E34880">
        <w:t>OBJET DE l</w:t>
      </w:r>
      <w:r w:rsidR="00E34880" w:rsidRPr="00E34880">
        <w:t>’</w:t>
      </w:r>
      <w:r w:rsidRPr="00E34880">
        <w:t>AFFAIRE</w:t>
      </w:r>
    </w:p>
    <w:p w14:paraId="440F4B20" w14:textId="5B49E9BF" w:rsidR="00A36FE5" w:rsidRPr="00E34880" w:rsidRDefault="00233340" w:rsidP="00E34880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1</w:t>
      </w:r>
      <w:r>
        <w:rPr>
          <w:noProof/>
        </w:rPr>
        <w:fldChar w:fldCharType="end"/>
      </w:r>
      <w:r w:rsidR="00A36FE5" w:rsidRPr="00E34880">
        <w:t>.  La requête concerne le rejet de la demande de la requérante visant à l</w:t>
      </w:r>
      <w:r w:rsidR="00E34880" w:rsidRPr="00E34880">
        <w:t>’</w:t>
      </w:r>
      <w:r w:rsidR="00A36FE5" w:rsidRPr="00E34880">
        <w:t>obtention de l</w:t>
      </w:r>
      <w:r w:rsidR="00E34880" w:rsidRPr="00E34880">
        <w:t>’</w:t>
      </w:r>
      <w:r w:rsidR="00A36FE5" w:rsidRPr="00E34880">
        <w:t>indemnité prévue par la loi n</w:t>
      </w:r>
      <w:r w:rsidR="00A36FE5" w:rsidRPr="00E34880">
        <w:rPr>
          <w:vertAlign w:val="superscript"/>
        </w:rPr>
        <w:t>o</w:t>
      </w:r>
      <w:r w:rsidR="00A36FE5" w:rsidRPr="00E34880">
        <w:t xml:space="preserve"> 210/92. En l</w:t>
      </w:r>
      <w:r w:rsidR="00E34880" w:rsidRPr="00E34880">
        <w:t>’</w:t>
      </w:r>
      <w:r w:rsidR="00A36FE5" w:rsidRPr="00E34880">
        <w:t>espèce, est en cause le droit d</w:t>
      </w:r>
      <w:r w:rsidR="00E34880" w:rsidRPr="00E34880">
        <w:t>’</w:t>
      </w:r>
      <w:r w:rsidR="00A36FE5" w:rsidRPr="00E34880">
        <w:t>accès à un tribunal et à la sécurité juridique, tel que protégé par l</w:t>
      </w:r>
      <w:r w:rsidR="00E34880" w:rsidRPr="00E34880">
        <w:t>’</w:t>
      </w:r>
      <w:r w:rsidR="00A36FE5" w:rsidRPr="00E34880">
        <w:t>article 6 § 1 de la Convention.</w:t>
      </w:r>
    </w:p>
    <w:p w14:paraId="19C1D183" w14:textId="634C8C0F" w:rsidR="00A36FE5" w:rsidRPr="00E34880" w:rsidRDefault="00A36FE5" w:rsidP="00E34880">
      <w:pPr>
        <w:pStyle w:val="JuPara"/>
      </w:pPr>
      <w:r w:rsidRPr="00E34880">
        <w:fldChar w:fldCharType="begin"/>
      </w:r>
      <w:r w:rsidRPr="00E34880">
        <w:instrText xml:space="preserve"> SEQ level0 \*arabic </w:instrText>
      </w:r>
      <w:r w:rsidRPr="00E34880">
        <w:fldChar w:fldCharType="separate"/>
      </w:r>
      <w:r w:rsidR="00E34880" w:rsidRPr="00E34880">
        <w:rPr>
          <w:noProof/>
        </w:rPr>
        <w:t>2</w:t>
      </w:r>
      <w:r w:rsidRPr="00E34880">
        <w:fldChar w:fldCharType="end"/>
      </w:r>
      <w:r w:rsidRPr="00E34880">
        <w:t>.  Le 12 septembre 2002, dans le cadre d</w:t>
      </w:r>
      <w:r w:rsidR="00E34880" w:rsidRPr="00E34880">
        <w:t>’</w:t>
      </w:r>
      <w:r w:rsidRPr="00E34880">
        <w:t>un contrôle médical, la requérante fut informée que le test de l</w:t>
      </w:r>
      <w:r w:rsidR="00E34880" w:rsidRPr="00E34880">
        <w:t>’</w:t>
      </w:r>
      <w:r w:rsidRPr="00E34880">
        <w:t>hépatite C auquel elle avait été soumise était positif.</w:t>
      </w:r>
    </w:p>
    <w:p w14:paraId="3B8F3B9F" w14:textId="29B07E36" w:rsidR="00A36FE5" w:rsidRPr="00E34880" w:rsidRDefault="00233340" w:rsidP="00E34880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3</w:t>
      </w:r>
      <w:r>
        <w:rPr>
          <w:noProof/>
        </w:rPr>
        <w:fldChar w:fldCharType="end"/>
      </w:r>
      <w:r w:rsidR="00A36FE5" w:rsidRPr="00E34880">
        <w:t>.  Elle réitéra ses analyses le 4 septembre 2003 et le 19 septembre 2003.</w:t>
      </w:r>
    </w:p>
    <w:p w14:paraId="00EF22F9" w14:textId="0BA4A0A1" w:rsidR="00A36FE5" w:rsidRPr="00E34880" w:rsidRDefault="00233340" w:rsidP="00E34880">
      <w:pPr>
        <w:pStyle w:val="JuPara"/>
      </w:pPr>
      <w:r>
        <w:lastRenderedPageBreak/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4</w:t>
      </w:r>
      <w:r>
        <w:rPr>
          <w:noProof/>
        </w:rPr>
        <w:fldChar w:fldCharType="end"/>
      </w:r>
      <w:r w:rsidR="00A36FE5" w:rsidRPr="00E34880">
        <w:t>.  Ayant été hospitalisée à l</w:t>
      </w:r>
      <w:r w:rsidR="00E34880" w:rsidRPr="00E34880">
        <w:t>’</w:t>
      </w:r>
      <w:r w:rsidR="00A36FE5" w:rsidRPr="00E34880">
        <w:t>âge de cinq ans pour une leucémie, à une date non précisée, elle demanda son dossier médical, qui lui fut transmis le 12 septembre 2006. Il ressortait de son dossier qu</w:t>
      </w:r>
      <w:r w:rsidR="00E34880" w:rsidRPr="00E34880">
        <w:t>’</w:t>
      </w:r>
      <w:r w:rsidR="00A36FE5" w:rsidRPr="00E34880">
        <w:t>elle avait été soumise à deux transfusions au cours de son hospitalisation.</w:t>
      </w:r>
    </w:p>
    <w:p w14:paraId="711D669F" w14:textId="3F100F69" w:rsidR="00A36FE5" w:rsidRPr="00E34880" w:rsidRDefault="00233340" w:rsidP="00E34880">
      <w:pPr>
        <w:pStyle w:val="JuPara"/>
      </w:pPr>
      <w:r>
        <w:fldChar w:fldCharType="begin"/>
      </w:r>
      <w:r>
        <w:instrText xml:space="preserve"> SEQ level0 \*arabic \* </w:instrText>
      </w:r>
      <w:r>
        <w:instrText xml:space="preserve">MERGEFORMAT </w:instrText>
      </w:r>
      <w:r>
        <w:fldChar w:fldCharType="separate"/>
      </w:r>
      <w:r w:rsidR="00E34880" w:rsidRPr="00E34880">
        <w:rPr>
          <w:noProof/>
        </w:rPr>
        <w:t>5</w:t>
      </w:r>
      <w:r>
        <w:rPr>
          <w:noProof/>
        </w:rPr>
        <w:fldChar w:fldCharType="end"/>
      </w:r>
      <w:r w:rsidR="00A36FE5" w:rsidRPr="00E34880">
        <w:t>.  Le 22 novembre 2006, elle introduisit devant l</w:t>
      </w:r>
      <w:r w:rsidR="00E34880" w:rsidRPr="00E34880">
        <w:t>’</w:t>
      </w:r>
      <w:r w:rsidR="00A36FE5" w:rsidRPr="00E34880">
        <w:t>ASL (</w:t>
      </w:r>
      <w:proofErr w:type="spellStart"/>
      <w:r w:rsidR="00A36FE5" w:rsidRPr="00E34880">
        <w:rPr>
          <w:i/>
          <w:iCs/>
        </w:rPr>
        <w:t>azienda</w:t>
      </w:r>
      <w:proofErr w:type="spellEnd"/>
      <w:r w:rsidR="00A36FE5" w:rsidRPr="00E34880">
        <w:rPr>
          <w:i/>
          <w:iCs/>
        </w:rPr>
        <w:t xml:space="preserve"> </w:t>
      </w:r>
      <w:proofErr w:type="spellStart"/>
      <w:r w:rsidR="00A36FE5" w:rsidRPr="00E34880">
        <w:rPr>
          <w:i/>
          <w:iCs/>
        </w:rPr>
        <w:t>sanitaria</w:t>
      </w:r>
      <w:proofErr w:type="spellEnd"/>
      <w:r w:rsidR="00A36FE5" w:rsidRPr="00E34880">
        <w:rPr>
          <w:i/>
          <w:iCs/>
        </w:rPr>
        <w:t xml:space="preserve"> locale</w:t>
      </w:r>
      <w:r w:rsidR="00A36FE5" w:rsidRPr="00E34880">
        <w:t>) une demande visant à l</w:t>
      </w:r>
      <w:r w:rsidR="00E34880" w:rsidRPr="00E34880">
        <w:t>’</w:t>
      </w:r>
      <w:r w:rsidR="00A36FE5" w:rsidRPr="00E34880">
        <w:t>obtention de l</w:t>
      </w:r>
      <w:r w:rsidR="00E34880" w:rsidRPr="00E34880">
        <w:t>’</w:t>
      </w:r>
      <w:r w:rsidR="00A36FE5" w:rsidRPr="00E34880">
        <w:t>indemnité administrative prévue par la loi n</w:t>
      </w:r>
      <w:r w:rsidR="00A36FE5" w:rsidRPr="00E34880">
        <w:rPr>
          <w:vertAlign w:val="superscript"/>
        </w:rPr>
        <w:t>o</w:t>
      </w:r>
      <w:r w:rsidR="00A36FE5" w:rsidRPr="00E34880">
        <w:t xml:space="preserve"> 210/92. Le délai de trois ans à compter de la date à laquelle elle avait pris connaissance de sa maladie ayant été dépassé, cette demande fut rejetée.</w:t>
      </w:r>
    </w:p>
    <w:bookmarkStart w:id="1" w:name="recours"/>
    <w:p w14:paraId="0FF6DC80" w14:textId="676E45CF" w:rsidR="00A36FE5" w:rsidRPr="00E34880" w:rsidRDefault="00A36FE5" w:rsidP="00E34880">
      <w:pPr>
        <w:pStyle w:val="JuPara"/>
      </w:pPr>
      <w:r w:rsidRPr="00E34880">
        <w:fldChar w:fldCharType="begin"/>
      </w:r>
      <w:r w:rsidRPr="00E34880">
        <w:instrText xml:space="preserve"> SEQ level0 \*arabic \* MERGEFORMAT </w:instrText>
      </w:r>
      <w:r w:rsidRPr="00E34880">
        <w:fldChar w:fldCharType="separate"/>
      </w:r>
      <w:r w:rsidR="00E34880" w:rsidRPr="00E34880">
        <w:rPr>
          <w:noProof/>
        </w:rPr>
        <w:t>6</w:t>
      </w:r>
      <w:r w:rsidRPr="00E34880">
        <w:fldChar w:fldCharType="end"/>
      </w:r>
      <w:bookmarkEnd w:id="1"/>
      <w:r w:rsidRPr="00E34880">
        <w:t>.  Le 12 mars 2008, elle introduisit un recours administratif devant la Région Calabre pour obtenir l</w:t>
      </w:r>
      <w:r w:rsidR="00E34880" w:rsidRPr="00E34880">
        <w:t>’</w:t>
      </w:r>
      <w:r w:rsidRPr="00E34880">
        <w:t xml:space="preserve">indemnité litigieuse. </w:t>
      </w:r>
      <w:r w:rsidRPr="00E34880">
        <w:rPr>
          <w:rFonts w:cstheme="minorHAnsi"/>
        </w:rPr>
        <w:t xml:space="preserve">À </w:t>
      </w:r>
      <w:r w:rsidRPr="00E34880">
        <w:t>l</w:t>
      </w:r>
      <w:r w:rsidR="00E34880" w:rsidRPr="00E34880">
        <w:t>’</w:t>
      </w:r>
      <w:r w:rsidRPr="00E34880">
        <w:t>occasion de ce recours, elle fit valoir que dans le cas d</w:t>
      </w:r>
      <w:r w:rsidR="00E34880" w:rsidRPr="00E34880">
        <w:t>’</w:t>
      </w:r>
      <w:r w:rsidRPr="00E34880">
        <w:t>hépatites post-transfusionnelles ayant eu lieu avant l</w:t>
      </w:r>
      <w:r w:rsidR="00E34880" w:rsidRPr="00E34880">
        <w:t>’</w:t>
      </w:r>
      <w:r w:rsidRPr="00E34880">
        <w:t>entrée en vigueur de la loi n</w:t>
      </w:r>
      <w:r w:rsidRPr="00E34880">
        <w:rPr>
          <w:vertAlign w:val="superscript"/>
        </w:rPr>
        <w:t>o</w:t>
      </w:r>
      <w:r w:rsidRPr="00E34880">
        <w:t> 238/97, tel qu</w:t>
      </w:r>
      <w:r w:rsidR="00E34880" w:rsidRPr="00E34880">
        <w:t>’</w:t>
      </w:r>
      <w:r w:rsidRPr="00E34880">
        <w:t>en l</w:t>
      </w:r>
      <w:r w:rsidR="00E34880" w:rsidRPr="00E34880">
        <w:t>’</w:t>
      </w:r>
      <w:r w:rsidRPr="00E34880">
        <w:t>espèce, la demande en question aurait pu être introduite dans un délai de dix ans. Ce recours fut aussi rejeté.</w:t>
      </w:r>
    </w:p>
    <w:bookmarkStart w:id="2" w:name="recours_tri"/>
    <w:p w14:paraId="0C75C763" w14:textId="13FF0615" w:rsidR="00A36FE5" w:rsidRPr="00E34880" w:rsidRDefault="00A36FE5" w:rsidP="00E34880">
      <w:pPr>
        <w:pStyle w:val="JuPara"/>
      </w:pPr>
      <w:r w:rsidRPr="00E34880">
        <w:fldChar w:fldCharType="begin"/>
      </w:r>
      <w:r w:rsidRPr="00E34880">
        <w:instrText xml:space="preserve"> SEQ level0 \*arabic \* MERGEFORMAT </w:instrText>
      </w:r>
      <w:r w:rsidRPr="00E34880">
        <w:fldChar w:fldCharType="separate"/>
      </w:r>
      <w:r w:rsidR="00E34880" w:rsidRPr="00E34880">
        <w:rPr>
          <w:noProof/>
        </w:rPr>
        <w:t>7</w:t>
      </w:r>
      <w:r w:rsidRPr="00E34880">
        <w:fldChar w:fldCharType="end"/>
      </w:r>
      <w:bookmarkEnd w:id="2"/>
      <w:r w:rsidRPr="00E34880">
        <w:t xml:space="preserve">.  Le 11 novembre 2008, la requérante entama un recours devant le tribunal de </w:t>
      </w:r>
      <w:proofErr w:type="spellStart"/>
      <w:r w:rsidRPr="00E34880">
        <w:t>Reggio</w:t>
      </w:r>
      <w:proofErr w:type="spellEnd"/>
      <w:r w:rsidRPr="00E34880">
        <w:t xml:space="preserve"> de Calabre pour obtenir l</w:t>
      </w:r>
      <w:r w:rsidR="00E34880" w:rsidRPr="00E34880">
        <w:t>’</w:t>
      </w:r>
      <w:r w:rsidRPr="00E34880">
        <w:t>indemnité litigieuse. Dans un passage de son recours, elle admit avoir eu connaissance de sa maladie en 2002. Le tribunal fit droit à sa demande estimant que l</w:t>
      </w:r>
      <w:r w:rsidR="00E34880" w:rsidRPr="00E34880">
        <w:t>’</w:t>
      </w:r>
      <w:r w:rsidRPr="00E34880">
        <w:t>intéressée avait été informée de son infection et du lien de causalité entre les transfusions et l</w:t>
      </w:r>
      <w:r w:rsidR="00E34880" w:rsidRPr="00E34880">
        <w:t>’</w:t>
      </w:r>
      <w:r w:rsidRPr="00E34880">
        <w:t>infection le 12 septembre 2006. Sa demande n</w:t>
      </w:r>
      <w:r w:rsidR="00E34880" w:rsidRPr="00E34880">
        <w:t>’</w:t>
      </w:r>
      <w:r w:rsidRPr="00E34880">
        <w:t>était donc pas tardive.</w:t>
      </w:r>
    </w:p>
    <w:p w14:paraId="1D6ECCE0" w14:textId="3DC3D337" w:rsidR="00A36FE5" w:rsidRPr="00E34880" w:rsidRDefault="00233340" w:rsidP="00E34880">
      <w:pPr>
        <w:pStyle w:val="JuPara"/>
      </w:pPr>
      <w:r>
        <w:fldChar w:fldCharType="begin"/>
      </w:r>
      <w:r>
        <w:instrText xml:space="preserve"> SEQ level0 \*arabic \* M</w:instrText>
      </w:r>
      <w:r>
        <w:instrText xml:space="preserve">ERGEFORMAT </w:instrText>
      </w:r>
      <w:r>
        <w:fldChar w:fldCharType="separate"/>
      </w:r>
      <w:r w:rsidR="00E34880" w:rsidRPr="00E34880">
        <w:rPr>
          <w:noProof/>
        </w:rPr>
        <w:t>8</w:t>
      </w:r>
      <w:r>
        <w:rPr>
          <w:noProof/>
        </w:rPr>
        <w:fldChar w:fldCharType="end"/>
      </w:r>
      <w:r w:rsidR="00A36FE5" w:rsidRPr="00E34880">
        <w:t>.  Ce jugement fut confirmé par la cour d</w:t>
      </w:r>
      <w:r w:rsidR="00E34880" w:rsidRPr="00E34880">
        <w:t>’</w:t>
      </w:r>
      <w:r w:rsidR="00A36FE5" w:rsidRPr="00E34880">
        <w:t xml:space="preserve">appel de </w:t>
      </w:r>
      <w:proofErr w:type="spellStart"/>
      <w:r w:rsidR="00A36FE5" w:rsidRPr="00E34880">
        <w:t>Reggio</w:t>
      </w:r>
      <w:proofErr w:type="spellEnd"/>
      <w:r w:rsidR="00A36FE5" w:rsidRPr="00E34880">
        <w:t xml:space="preserve"> de Calabre le 4 mars 2011.</w:t>
      </w:r>
    </w:p>
    <w:p w14:paraId="3EB671C9" w14:textId="571A0701" w:rsidR="00A36FE5" w:rsidRPr="00E34880" w:rsidRDefault="00233340" w:rsidP="00E34880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9</w:t>
      </w:r>
      <w:r>
        <w:rPr>
          <w:noProof/>
        </w:rPr>
        <w:fldChar w:fldCharType="end"/>
      </w:r>
      <w:r w:rsidR="00A36FE5" w:rsidRPr="00E34880">
        <w:t>.  À la suite du pourvoi formé par le ministère de la Santé, par un arrêt du 22 septembre 2014, la Cour de cassation cassa le jugement d</w:t>
      </w:r>
      <w:r w:rsidR="00E34880" w:rsidRPr="00E34880">
        <w:t>’</w:t>
      </w:r>
      <w:r w:rsidR="00A36FE5" w:rsidRPr="00E34880">
        <w:t>appel et rejeta la demande de la requérante. En application de la jurisprudence pertinente (arrêt de la Cour de cassation n</w:t>
      </w:r>
      <w:r w:rsidR="00A36FE5" w:rsidRPr="00E34880">
        <w:rPr>
          <w:vertAlign w:val="superscript"/>
        </w:rPr>
        <w:t>o</w:t>
      </w:r>
      <w:r w:rsidR="00A36FE5" w:rsidRPr="00E34880">
        <w:t xml:space="preserve"> 25746/2009), elle constata que la requérante avait eu connaissance de son infection le 12 septembre 2002, soit après la date d</w:t>
      </w:r>
      <w:r w:rsidR="00E34880" w:rsidRPr="00E34880">
        <w:t>’</w:t>
      </w:r>
      <w:r w:rsidR="00A36FE5" w:rsidRPr="00E34880">
        <w:t>entrée en vigueur de la loi n</w:t>
      </w:r>
      <w:r w:rsidR="00A36FE5" w:rsidRPr="00E34880">
        <w:rPr>
          <w:vertAlign w:val="superscript"/>
        </w:rPr>
        <w:t>o</w:t>
      </w:r>
      <w:r w:rsidR="00A36FE5" w:rsidRPr="00E34880">
        <w:t xml:space="preserve"> 238/1997 (28 juillet 1997), et que le délai de prescription de trois ans, fixé par cette loi, trouvait application en l</w:t>
      </w:r>
      <w:r w:rsidR="00E34880" w:rsidRPr="00E34880">
        <w:t>’</w:t>
      </w:r>
      <w:r w:rsidR="00A36FE5" w:rsidRPr="00E34880">
        <w:t>espèce.</w:t>
      </w:r>
    </w:p>
    <w:p w14:paraId="7837FFA3" w14:textId="26EE087D" w:rsidR="00A36FE5" w:rsidRPr="00E34880" w:rsidRDefault="00233340" w:rsidP="00E34880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10</w:t>
      </w:r>
      <w:r>
        <w:rPr>
          <w:noProof/>
        </w:rPr>
        <w:fldChar w:fldCharType="end"/>
      </w:r>
      <w:r w:rsidR="00A36FE5" w:rsidRPr="00E34880">
        <w:t>.  Invoquant l</w:t>
      </w:r>
      <w:r w:rsidR="00E34880" w:rsidRPr="00E34880">
        <w:t>’</w:t>
      </w:r>
      <w:r w:rsidR="00A36FE5" w:rsidRPr="00E34880">
        <w:t>article 6 § 1 de la Convention, la requérante se plaint de ce que le rejet de sa demande visant à l</w:t>
      </w:r>
      <w:r w:rsidR="00E34880" w:rsidRPr="00E34880">
        <w:t>’</w:t>
      </w:r>
      <w:r w:rsidR="00A36FE5" w:rsidRPr="00E34880">
        <w:t>obtention de l</w:t>
      </w:r>
      <w:r w:rsidR="00E34880" w:rsidRPr="00E34880">
        <w:t>’</w:t>
      </w:r>
      <w:r w:rsidR="00A36FE5" w:rsidRPr="00E34880">
        <w:t>indemnité prévue par la loi n</w:t>
      </w:r>
      <w:r w:rsidR="00A36FE5" w:rsidRPr="00E34880">
        <w:rPr>
          <w:vertAlign w:val="superscript"/>
        </w:rPr>
        <w:t>o</w:t>
      </w:r>
      <w:r w:rsidR="00A36FE5" w:rsidRPr="00E34880">
        <w:t xml:space="preserve"> 210/92 a entraîné la violation de son droit d</w:t>
      </w:r>
      <w:r w:rsidR="00E34880" w:rsidRPr="00E34880">
        <w:t>’</w:t>
      </w:r>
      <w:r w:rsidR="00A36FE5" w:rsidRPr="00E34880">
        <w:t>accès à un tribunal et à la sécurité juridique, tels que protégés par l</w:t>
      </w:r>
      <w:r w:rsidR="00E34880" w:rsidRPr="00E34880">
        <w:t>’</w:t>
      </w:r>
      <w:r w:rsidR="00A36FE5" w:rsidRPr="00E34880">
        <w:t>article 6 § 1 de la Convention.</w:t>
      </w:r>
    </w:p>
    <w:p w14:paraId="17570555" w14:textId="77777777" w:rsidR="00A36FE5" w:rsidRPr="00E34880" w:rsidRDefault="00A36FE5" w:rsidP="00E34880">
      <w:pPr>
        <w:pStyle w:val="JuHHead"/>
        <w:keepNext w:val="0"/>
        <w:keepLines w:val="0"/>
        <w:numPr>
          <w:ilvl w:val="0"/>
          <w:numId w:val="1"/>
        </w:numPr>
      </w:pPr>
      <w:r w:rsidRPr="00E34880">
        <w:rPr>
          <w:caps w:val="0"/>
        </w:rPr>
        <w:t>APPRÉCIATION DE LA COUR</w:t>
      </w:r>
    </w:p>
    <w:p w14:paraId="71A963ED" w14:textId="3DAB9F21" w:rsidR="00A36FE5" w:rsidRPr="00E34880" w:rsidRDefault="00A36FE5" w:rsidP="00E34880">
      <w:pPr>
        <w:pStyle w:val="JuPara"/>
        <w:numPr>
          <w:ilvl w:val="0"/>
          <w:numId w:val="1"/>
        </w:numPr>
        <w:ind w:firstLine="284"/>
      </w:pPr>
      <w:r w:rsidRPr="00E34880">
        <w:fldChar w:fldCharType="begin"/>
      </w:r>
      <w:r w:rsidRPr="00E34880">
        <w:instrText xml:space="preserve"> SEQ level0 \*arabic </w:instrText>
      </w:r>
      <w:r w:rsidRPr="00E34880">
        <w:fldChar w:fldCharType="separate"/>
      </w:r>
      <w:r w:rsidR="00E34880" w:rsidRPr="00E34880">
        <w:rPr>
          <w:noProof/>
        </w:rPr>
        <w:t>11</w:t>
      </w:r>
      <w:r w:rsidRPr="00E34880">
        <w:fldChar w:fldCharType="end"/>
      </w:r>
      <w:r w:rsidRPr="00E34880">
        <w:t xml:space="preserve">.  Le Gouvernement soutient que la Cour de cassation a considéré, à juste titre, la date du 12 septembre 2002 comme </w:t>
      </w:r>
      <w:r w:rsidRPr="00E34880">
        <w:rPr>
          <w:i/>
          <w:iCs/>
        </w:rPr>
        <w:t>dies a quo</w:t>
      </w:r>
      <w:r w:rsidRPr="00E34880">
        <w:t>, jour à partir duquel le délai de trois ans courait en l</w:t>
      </w:r>
      <w:r w:rsidR="00E34880" w:rsidRPr="00E34880">
        <w:t>’</w:t>
      </w:r>
      <w:r w:rsidRPr="00E34880">
        <w:t>espèce pour présenter une demande visant à l</w:t>
      </w:r>
      <w:r w:rsidR="00E34880" w:rsidRPr="00E34880">
        <w:t>’</w:t>
      </w:r>
      <w:r w:rsidRPr="00E34880">
        <w:t>obtention de l</w:t>
      </w:r>
      <w:r w:rsidR="00E34880" w:rsidRPr="00E34880">
        <w:t>’</w:t>
      </w:r>
      <w:r w:rsidRPr="00E34880">
        <w:t>indemnité prévue par la loi n</w:t>
      </w:r>
      <w:r w:rsidRPr="00E34880">
        <w:rPr>
          <w:vertAlign w:val="superscript"/>
        </w:rPr>
        <w:t>o</w:t>
      </w:r>
      <w:r w:rsidRPr="00E34880">
        <w:t xml:space="preserve"> 210/92. Il fait valoir notamment que c</w:t>
      </w:r>
      <w:r w:rsidR="00E34880" w:rsidRPr="00E34880">
        <w:t>’</w:t>
      </w:r>
      <w:r w:rsidRPr="00E34880">
        <w:t>était bien à cette date que la requérante avait eu connaissance de sa maladie.</w:t>
      </w:r>
    </w:p>
    <w:p w14:paraId="067217F1" w14:textId="57079FC1" w:rsidR="00A36FE5" w:rsidRPr="00E34880" w:rsidRDefault="00233340" w:rsidP="00E34880">
      <w:pPr>
        <w:pStyle w:val="JuPara"/>
        <w:numPr>
          <w:ilvl w:val="0"/>
          <w:numId w:val="1"/>
        </w:numPr>
        <w:ind w:firstLine="284"/>
      </w:pPr>
      <w:r>
        <w:lastRenderedPageBreak/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12</w:t>
      </w:r>
      <w:r>
        <w:rPr>
          <w:noProof/>
        </w:rPr>
        <w:fldChar w:fldCharType="end"/>
      </w:r>
      <w:r w:rsidR="00A36FE5" w:rsidRPr="00E34880">
        <w:t>.  Il note ensuite que, dans son recours devant le tribunal, l</w:t>
      </w:r>
      <w:r w:rsidR="00E34880" w:rsidRPr="00E34880">
        <w:t>’</w:t>
      </w:r>
      <w:r w:rsidR="00A36FE5" w:rsidRPr="00E34880">
        <w:t>intéressée a elle-même admis avoir été informée de sa maladie en 2002 (paragraphe</w:t>
      </w:r>
      <w:r w:rsidR="003535E8" w:rsidRPr="00E34880">
        <w:t xml:space="preserve"> </w:t>
      </w:r>
      <w:r w:rsidR="003535E8" w:rsidRPr="00E34880">
        <w:fldChar w:fldCharType="begin"/>
      </w:r>
      <w:r w:rsidR="003535E8" w:rsidRPr="00E34880">
        <w:instrText xml:space="preserve"> REF recours_tri \h </w:instrText>
      </w:r>
      <w:r w:rsidR="003535E8" w:rsidRPr="00E34880">
        <w:fldChar w:fldCharType="separate"/>
      </w:r>
      <w:r w:rsidR="00E34880" w:rsidRPr="00E34880">
        <w:rPr>
          <w:noProof/>
        </w:rPr>
        <w:t>7</w:t>
      </w:r>
      <w:r w:rsidR="003535E8" w:rsidRPr="00E34880">
        <w:fldChar w:fldCharType="end"/>
      </w:r>
      <w:r w:rsidR="00A36FE5" w:rsidRPr="00E34880">
        <w:t xml:space="preserve"> ci</w:t>
      </w:r>
      <w:r w:rsidR="00E34880" w:rsidRPr="00E34880">
        <w:noBreakHyphen/>
      </w:r>
      <w:r w:rsidR="00A36FE5" w:rsidRPr="00E34880">
        <w:t>dessus).</w:t>
      </w:r>
    </w:p>
    <w:p w14:paraId="620D3192" w14:textId="2F4F62EC" w:rsidR="00A36FE5" w:rsidRPr="00E34880" w:rsidRDefault="00233340" w:rsidP="00E34880">
      <w:pPr>
        <w:pStyle w:val="JuPara"/>
        <w:numPr>
          <w:ilvl w:val="0"/>
          <w:numId w:val="1"/>
        </w:numPr>
        <w:ind w:firstLine="284"/>
      </w:pPr>
      <w:r>
        <w:fldChar w:fldCharType="begin"/>
      </w:r>
      <w:r>
        <w:instrText xml:space="preserve"> SEQ level0 \*arabic </w:instrText>
      </w:r>
      <w:r>
        <w:instrText xml:space="preserve">\* MERGEFORMAT </w:instrText>
      </w:r>
      <w:r>
        <w:fldChar w:fldCharType="separate"/>
      </w:r>
      <w:r w:rsidR="00E34880" w:rsidRPr="00E34880">
        <w:rPr>
          <w:noProof/>
        </w:rPr>
        <w:t>13</w:t>
      </w:r>
      <w:r>
        <w:rPr>
          <w:noProof/>
        </w:rPr>
        <w:fldChar w:fldCharType="end"/>
      </w:r>
      <w:r w:rsidR="00A36FE5" w:rsidRPr="00E34880">
        <w:t>.  En tout état de cause, le Gouvernement plaide le non-épuisement des voies de recours internes, la requérante ayant eu selon lui la possibilité d</w:t>
      </w:r>
      <w:r w:rsidR="00E34880" w:rsidRPr="00E34880">
        <w:t>’</w:t>
      </w:r>
      <w:r w:rsidR="00A36FE5" w:rsidRPr="00E34880">
        <w:t>introduire un recours en révocation, dans le cas d</w:t>
      </w:r>
      <w:r w:rsidR="00E34880" w:rsidRPr="00E34880">
        <w:t>’</w:t>
      </w:r>
      <w:r w:rsidR="00A36FE5" w:rsidRPr="00E34880">
        <w:t>erreurs matérielles ou de calcul ou dans le cas d</w:t>
      </w:r>
      <w:r w:rsidR="00E34880" w:rsidRPr="00E34880">
        <w:t>’</w:t>
      </w:r>
      <w:r w:rsidR="00A36FE5" w:rsidRPr="00E34880">
        <w:t>erreurs de fait, au sens des articles 391 </w:t>
      </w:r>
      <w:r w:rsidR="00A36FE5" w:rsidRPr="00E34880">
        <w:rPr>
          <w:i/>
          <w:iCs/>
        </w:rPr>
        <w:t>bis</w:t>
      </w:r>
      <w:r w:rsidR="00A36FE5" w:rsidRPr="00E34880">
        <w:t xml:space="preserve"> et 395, alinéa 4, du code de procédure civile.</w:t>
      </w:r>
    </w:p>
    <w:p w14:paraId="2F339C25" w14:textId="17098F15" w:rsidR="00A36FE5" w:rsidRPr="00E34880" w:rsidRDefault="00233340" w:rsidP="00E34880">
      <w:pPr>
        <w:pStyle w:val="JuPara"/>
        <w:numPr>
          <w:ilvl w:val="0"/>
          <w:numId w:val="1"/>
        </w:numPr>
        <w:ind w:firstLine="284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14</w:t>
      </w:r>
      <w:r>
        <w:rPr>
          <w:noProof/>
        </w:rPr>
        <w:fldChar w:fldCharType="end"/>
      </w:r>
      <w:r w:rsidR="00A36FE5" w:rsidRPr="00E34880">
        <w:t>.  Enfin, le Gouvernement soutient que la présente requête serait abusive en ce que la requérante aurait omis de soumettre à la Cour des informations essentielles, à savoir l</w:t>
      </w:r>
      <w:r w:rsidR="00E34880" w:rsidRPr="00E34880">
        <w:t>’</w:t>
      </w:r>
      <w:r w:rsidR="00A36FE5" w:rsidRPr="00E34880">
        <w:t>arrêt de la Cour de cassation, réunie en section plénière, n</w:t>
      </w:r>
      <w:r w:rsidR="00A36FE5" w:rsidRPr="00E34880">
        <w:rPr>
          <w:vertAlign w:val="superscript"/>
        </w:rPr>
        <w:t>o</w:t>
      </w:r>
      <w:r w:rsidR="007A1B2E" w:rsidRPr="00E34880">
        <w:t> </w:t>
      </w:r>
      <w:r w:rsidR="00A36FE5" w:rsidRPr="00E34880">
        <w:t>15352/2015. Dans cet arrêt, la haute juridiction s</w:t>
      </w:r>
      <w:r w:rsidR="00E34880" w:rsidRPr="00E34880">
        <w:t>’</w:t>
      </w:r>
      <w:r w:rsidR="00A36FE5" w:rsidRPr="00E34880">
        <w:t xml:space="preserve">est exprimée sur le </w:t>
      </w:r>
      <w:r w:rsidR="00A36FE5" w:rsidRPr="00E34880">
        <w:rPr>
          <w:i/>
          <w:iCs/>
        </w:rPr>
        <w:t>dies a quo</w:t>
      </w:r>
      <w:r w:rsidR="00A36FE5" w:rsidRPr="00E34880">
        <w:t xml:space="preserve"> concernant les affaires dans lesquelles l</w:t>
      </w:r>
      <w:r w:rsidR="00E34880" w:rsidRPr="00E34880">
        <w:t>’</w:t>
      </w:r>
      <w:r w:rsidR="00A36FE5" w:rsidRPr="00E34880">
        <w:t>infection post-transfusionnelle avait été découverte avant l</w:t>
      </w:r>
      <w:r w:rsidR="00E34880" w:rsidRPr="00E34880">
        <w:t>’</w:t>
      </w:r>
      <w:r w:rsidR="00A36FE5" w:rsidRPr="00E34880">
        <w:t>entrée en vigueur de la loi n</w:t>
      </w:r>
      <w:r w:rsidR="00A36FE5" w:rsidRPr="00E34880">
        <w:rPr>
          <w:vertAlign w:val="superscript"/>
        </w:rPr>
        <w:t>o</w:t>
      </w:r>
      <w:r w:rsidR="00A36FE5" w:rsidRPr="00E34880">
        <w:t> 238/1997.</w:t>
      </w:r>
    </w:p>
    <w:p w14:paraId="57749595" w14:textId="7D9A3799" w:rsidR="00A36FE5" w:rsidRPr="00E34880" w:rsidRDefault="00233340" w:rsidP="00E34880">
      <w:pPr>
        <w:pStyle w:val="JuPara"/>
        <w:numPr>
          <w:ilvl w:val="0"/>
          <w:numId w:val="1"/>
        </w:numPr>
        <w:ind w:firstLine="284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15</w:t>
      </w:r>
      <w:r>
        <w:rPr>
          <w:noProof/>
        </w:rPr>
        <w:fldChar w:fldCharType="end"/>
      </w:r>
      <w:r w:rsidR="00A36FE5" w:rsidRPr="00E34880">
        <w:t>.  La requérante rétorque que, selon la loi applicable dans son cas et tel que la cour d</w:t>
      </w:r>
      <w:r w:rsidR="00E34880" w:rsidRPr="00E34880">
        <w:t>’</w:t>
      </w:r>
      <w:r w:rsidR="00A36FE5" w:rsidRPr="00E34880">
        <w:t xml:space="preserve">appel de </w:t>
      </w:r>
      <w:proofErr w:type="spellStart"/>
      <w:r w:rsidR="00A36FE5" w:rsidRPr="00E34880">
        <w:t>Reggio</w:t>
      </w:r>
      <w:proofErr w:type="spellEnd"/>
      <w:r w:rsidR="00A36FE5" w:rsidRPr="00E34880">
        <w:t xml:space="preserve"> de Calabre l</w:t>
      </w:r>
      <w:r w:rsidR="00E34880" w:rsidRPr="00E34880">
        <w:t>’</w:t>
      </w:r>
      <w:r w:rsidR="00A36FE5" w:rsidRPr="00E34880">
        <w:t xml:space="preserve">a confirmé le 4 mars 2011, le </w:t>
      </w:r>
      <w:r w:rsidR="00A36FE5" w:rsidRPr="00E34880">
        <w:rPr>
          <w:i/>
          <w:iCs/>
        </w:rPr>
        <w:t>dies a quo</w:t>
      </w:r>
      <w:r w:rsidR="00A36FE5" w:rsidRPr="00E34880">
        <w:t xml:space="preserve"> à considérer en l</w:t>
      </w:r>
      <w:r w:rsidR="00E34880" w:rsidRPr="00E34880">
        <w:t>’</w:t>
      </w:r>
      <w:r w:rsidR="00A36FE5" w:rsidRPr="00E34880">
        <w:t>espèce aurait dû être le jour où elle a eu connaissance du lien de causalité entre la transfusion de sang et sa maladie, à savoir le 12 septembre 2006, et non pas la date à laquelle elle a été informée qu</w:t>
      </w:r>
      <w:r w:rsidR="00E34880" w:rsidRPr="00E34880">
        <w:t>’</w:t>
      </w:r>
      <w:r w:rsidR="00A36FE5" w:rsidRPr="00E34880">
        <w:t>elle avait été infectée par le virus de l</w:t>
      </w:r>
      <w:r w:rsidR="00E34880" w:rsidRPr="00E34880">
        <w:t>’</w:t>
      </w:r>
      <w:r w:rsidR="00A36FE5" w:rsidRPr="00E34880">
        <w:t>hépatite C.</w:t>
      </w:r>
    </w:p>
    <w:p w14:paraId="184DE4F7" w14:textId="4BB5532C" w:rsidR="00A36FE5" w:rsidRPr="00E34880" w:rsidRDefault="00233340" w:rsidP="00E34880">
      <w:pPr>
        <w:pStyle w:val="JuPara"/>
        <w:numPr>
          <w:ilvl w:val="0"/>
          <w:numId w:val="1"/>
        </w:numPr>
        <w:ind w:firstLine="284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16</w:t>
      </w:r>
      <w:r>
        <w:rPr>
          <w:noProof/>
        </w:rPr>
        <w:fldChar w:fldCharType="end"/>
      </w:r>
      <w:r w:rsidR="00A36FE5" w:rsidRPr="00E34880">
        <w:t>.  De plus, elle conteste qu</w:t>
      </w:r>
      <w:r w:rsidR="00E34880" w:rsidRPr="00E34880">
        <w:t>’</w:t>
      </w:r>
      <w:r w:rsidR="00A36FE5" w:rsidRPr="00E34880">
        <w:t>elle aurait pu efficacement introduire un recours en révocation car, en l</w:t>
      </w:r>
      <w:r w:rsidR="00E34880" w:rsidRPr="00E34880">
        <w:t>’</w:t>
      </w:r>
      <w:r w:rsidR="00A36FE5" w:rsidRPr="00E34880">
        <w:t>espèce, il ne s</w:t>
      </w:r>
      <w:r w:rsidR="00E34880" w:rsidRPr="00E34880">
        <w:t>’</w:t>
      </w:r>
      <w:r w:rsidR="00A36FE5" w:rsidRPr="00E34880">
        <w:t>agissait ni d</w:t>
      </w:r>
      <w:r w:rsidR="00E34880" w:rsidRPr="00E34880">
        <w:t>’</w:t>
      </w:r>
      <w:r w:rsidR="00A36FE5" w:rsidRPr="00E34880">
        <w:t>une erreur matérielle contenue dans l</w:t>
      </w:r>
      <w:r w:rsidR="00E34880" w:rsidRPr="00E34880">
        <w:t>’</w:t>
      </w:r>
      <w:r w:rsidR="00A36FE5" w:rsidRPr="00E34880">
        <w:t>arrêt de la Cour de cassation ni d</w:t>
      </w:r>
      <w:r w:rsidR="00E34880" w:rsidRPr="00E34880">
        <w:t>’</w:t>
      </w:r>
      <w:r w:rsidR="00A36FE5" w:rsidRPr="00E34880">
        <w:t>une erreur dans l</w:t>
      </w:r>
      <w:r w:rsidR="00E34880" w:rsidRPr="00E34880">
        <w:t>’</w:t>
      </w:r>
      <w:r w:rsidR="00A36FE5" w:rsidRPr="00E34880">
        <w:t>évaluation des faits, mais simplement d</w:t>
      </w:r>
      <w:r w:rsidR="00E34880" w:rsidRPr="00E34880">
        <w:t>’</w:t>
      </w:r>
      <w:r w:rsidR="00A36FE5" w:rsidRPr="00E34880">
        <w:t xml:space="preserve">une mauvaise interprétation faite par cette juridiction qui, selon la loi en vigueur, avait considéré comme </w:t>
      </w:r>
      <w:r w:rsidR="00A36FE5" w:rsidRPr="00E34880">
        <w:rPr>
          <w:i/>
          <w:iCs/>
        </w:rPr>
        <w:t>dies a quo</w:t>
      </w:r>
      <w:r w:rsidR="00A36FE5" w:rsidRPr="00E34880">
        <w:t xml:space="preserve"> du délai de trois ans la date à laquelle l</w:t>
      </w:r>
      <w:r w:rsidR="00E34880" w:rsidRPr="00E34880">
        <w:t>’</w:t>
      </w:r>
      <w:r w:rsidR="00A36FE5" w:rsidRPr="00E34880">
        <w:t>intéressée avait été infectée, soit le 12 septembre 2002.</w:t>
      </w:r>
    </w:p>
    <w:p w14:paraId="11D28A85" w14:textId="4DC77ACC" w:rsidR="00A36FE5" w:rsidRPr="00E34880" w:rsidRDefault="00233340" w:rsidP="00E34880">
      <w:pPr>
        <w:pStyle w:val="JuPara"/>
        <w:numPr>
          <w:ilvl w:val="0"/>
          <w:numId w:val="1"/>
        </w:numPr>
        <w:ind w:firstLine="284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17</w:t>
      </w:r>
      <w:r>
        <w:rPr>
          <w:noProof/>
        </w:rPr>
        <w:fldChar w:fldCharType="end"/>
      </w:r>
      <w:r w:rsidR="00A36FE5" w:rsidRPr="00E34880">
        <w:t>.  La Cour estime qu</w:t>
      </w:r>
      <w:r w:rsidR="00E34880" w:rsidRPr="00E34880">
        <w:t>’</w:t>
      </w:r>
      <w:r w:rsidR="00A36FE5" w:rsidRPr="00E34880">
        <w:t>il n</w:t>
      </w:r>
      <w:r w:rsidR="00E34880" w:rsidRPr="00E34880">
        <w:t>’</w:t>
      </w:r>
      <w:r w:rsidR="00A36FE5" w:rsidRPr="00E34880">
        <w:t>y a pas lieu de se pencher sur la question de savoir si la requérante a épuisé les voies de recours qui lui étaient offertes en droit interne ni sur l</w:t>
      </w:r>
      <w:r w:rsidR="00E34880" w:rsidRPr="00E34880">
        <w:t>’</w:t>
      </w:r>
      <w:r w:rsidR="00A36FE5" w:rsidRPr="00E34880">
        <w:t>exception tirée du caractère abusif de cette requête, car celle-ci est en tout cas irrecevable pour les raisons suivantes.</w:t>
      </w:r>
    </w:p>
    <w:p w14:paraId="3540F035" w14:textId="5BC96202" w:rsidR="00A36FE5" w:rsidRPr="00E34880" w:rsidRDefault="00233340" w:rsidP="00E34880">
      <w:pPr>
        <w:pStyle w:val="JuPara"/>
        <w:numPr>
          <w:ilvl w:val="0"/>
          <w:numId w:val="1"/>
        </w:numPr>
        <w:ind w:firstLine="284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34880" w:rsidRPr="00E34880">
        <w:rPr>
          <w:noProof/>
        </w:rPr>
        <w:t>18</w:t>
      </w:r>
      <w:r>
        <w:rPr>
          <w:noProof/>
        </w:rPr>
        <w:fldChar w:fldCharType="end"/>
      </w:r>
      <w:r w:rsidR="00A36FE5" w:rsidRPr="00E34880">
        <w:t>.  Tel que le Gouvernement l</w:t>
      </w:r>
      <w:r w:rsidR="00E34880" w:rsidRPr="00E34880">
        <w:t>’</w:t>
      </w:r>
      <w:r w:rsidR="00A36FE5" w:rsidRPr="00E34880">
        <w:t xml:space="preserve">a observé, la requérante a elle-même admis, dans le cadre de son recours devant le tribunal de </w:t>
      </w:r>
      <w:proofErr w:type="spellStart"/>
      <w:r w:rsidR="00A36FE5" w:rsidRPr="00E34880">
        <w:t>Reggio</w:t>
      </w:r>
      <w:proofErr w:type="spellEnd"/>
      <w:r w:rsidR="00A36FE5" w:rsidRPr="00E34880">
        <w:t xml:space="preserve"> de </w:t>
      </w:r>
      <w:proofErr w:type="spellStart"/>
      <w:r w:rsidR="00A36FE5" w:rsidRPr="00E34880">
        <w:t>Calabria</w:t>
      </w:r>
      <w:proofErr w:type="spellEnd"/>
      <w:r w:rsidR="00A36FE5" w:rsidRPr="00E34880">
        <w:t xml:space="preserve"> (paragraphe </w:t>
      </w:r>
      <w:bookmarkStart w:id="3" w:name="_Hlk112163277"/>
      <w:r w:rsidR="00A36FE5" w:rsidRPr="00E34880">
        <w:fldChar w:fldCharType="begin"/>
      </w:r>
      <w:r w:rsidR="00A36FE5" w:rsidRPr="00E34880">
        <w:instrText xml:space="preserve"> REF recours_tri \h </w:instrText>
      </w:r>
      <w:r w:rsidR="00A36FE5" w:rsidRPr="00E34880">
        <w:fldChar w:fldCharType="separate"/>
      </w:r>
      <w:r w:rsidR="00E34880" w:rsidRPr="00E34880">
        <w:rPr>
          <w:noProof/>
        </w:rPr>
        <w:t>7</w:t>
      </w:r>
      <w:r w:rsidR="00A36FE5" w:rsidRPr="00E34880">
        <w:fldChar w:fldCharType="end"/>
      </w:r>
      <w:bookmarkEnd w:id="3"/>
      <w:r w:rsidR="00A36FE5" w:rsidRPr="00E34880">
        <w:t xml:space="preserve"> ci-dessus) avoir eu connaissance de sa maladie en 2002. Par ailleurs, la Cour relève que cette circonstance ressort également du recours administratif introduit devant la Région Calabre (paragraphe </w:t>
      </w:r>
      <w:r w:rsidR="00A36FE5" w:rsidRPr="00E34880">
        <w:fldChar w:fldCharType="begin"/>
      </w:r>
      <w:r w:rsidR="00A36FE5" w:rsidRPr="00E34880">
        <w:instrText xml:space="preserve"> REF recours \h </w:instrText>
      </w:r>
      <w:r w:rsidR="00A36FE5" w:rsidRPr="00E34880">
        <w:fldChar w:fldCharType="separate"/>
      </w:r>
      <w:r w:rsidR="00E34880" w:rsidRPr="00E34880">
        <w:rPr>
          <w:noProof/>
        </w:rPr>
        <w:t>6</w:t>
      </w:r>
      <w:r w:rsidR="00A36FE5" w:rsidRPr="00E34880">
        <w:fldChar w:fldCharType="end"/>
      </w:r>
      <w:r w:rsidR="00A36FE5" w:rsidRPr="00E34880">
        <w:t xml:space="preserve"> ci-dessus). De plus, la requérante a réitéré ses analyses à deux reprises en 2003, ce qui renforce la thèse de la connaissance de la maladie, tout au moins, à partir de ces dates. Il y a lieu de noter aussi qu</w:t>
      </w:r>
      <w:r w:rsidR="00E34880" w:rsidRPr="00E34880">
        <w:t>’</w:t>
      </w:r>
      <w:r w:rsidR="00A36FE5" w:rsidRPr="00E34880">
        <w:t>un laps de temps considérable s</w:t>
      </w:r>
      <w:r w:rsidR="00E34880" w:rsidRPr="00E34880">
        <w:t>’</w:t>
      </w:r>
      <w:r w:rsidR="00A36FE5" w:rsidRPr="00E34880">
        <w:t>est écoulé entre le moment où l</w:t>
      </w:r>
      <w:r w:rsidR="00E34880" w:rsidRPr="00E34880">
        <w:t>’</w:t>
      </w:r>
      <w:r w:rsidR="00A36FE5" w:rsidRPr="00E34880">
        <w:t>intéressée a refait des analyses, en 2003, et celui où elle a demandé l</w:t>
      </w:r>
      <w:r w:rsidR="00E34880" w:rsidRPr="00E34880">
        <w:t>’</w:t>
      </w:r>
      <w:r w:rsidR="00A36FE5" w:rsidRPr="00E34880">
        <w:t>accès à son dossier médical, en 2006, et que la requérante a omis de fournir des explications justifiant cette circonstance.</w:t>
      </w:r>
    </w:p>
    <w:p w14:paraId="01618D9F" w14:textId="75768881" w:rsidR="00A36FE5" w:rsidRPr="00E34880" w:rsidRDefault="00A36FE5" w:rsidP="00E34880">
      <w:pPr>
        <w:pStyle w:val="JuPara"/>
      </w:pPr>
      <w:r w:rsidRPr="00E34880">
        <w:rPr>
          <w:rFonts w:eastAsia="Times New Roman"/>
          <w:snapToGrid w:val="0"/>
        </w:rPr>
        <w:fldChar w:fldCharType="begin"/>
      </w:r>
      <w:r w:rsidRPr="00E34880">
        <w:rPr>
          <w:rFonts w:eastAsia="Times New Roman"/>
          <w:snapToGrid w:val="0"/>
        </w:rPr>
        <w:instrText xml:space="preserve"> SEQ level0 \*arabic \* MERGEFORMAT </w:instrText>
      </w:r>
      <w:r w:rsidRPr="00E34880">
        <w:rPr>
          <w:rFonts w:eastAsia="Times New Roman"/>
          <w:snapToGrid w:val="0"/>
        </w:rPr>
        <w:fldChar w:fldCharType="separate"/>
      </w:r>
      <w:r w:rsidR="00E34880" w:rsidRPr="00E34880">
        <w:rPr>
          <w:rFonts w:eastAsia="Times New Roman"/>
          <w:noProof/>
          <w:snapToGrid w:val="0"/>
        </w:rPr>
        <w:t>19</w:t>
      </w:r>
      <w:r w:rsidRPr="00E34880">
        <w:rPr>
          <w:rFonts w:eastAsia="Times New Roman"/>
          <w:snapToGrid w:val="0"/>
        </w:rPr>
        <w:fldChar w:fldCharType="end"/>
      </w:r>
      <w:r w:rsidRPr="00E34880">
        <w:rPr>
          <w:rFonts w:eastAsia="Times New Roman"/>
          <w:snapToGrid w:val="0"/>
        </w:rPr>
        <w:t>.  Il convient de relever enfin que, comme l</w:t>
      </w:r>
      <w:r w:rsidR="00E34880" w:rsidRPr="00E34880">
        <w:rPr>
          <w:rFonts w:eastAsia="Times New Roman"/>
          <w:snapToGrid w:val="0"/>
        </w:rPr>
        <w:t>’</w:t>
      </w:r>
      <w:r w:rsidRPr="00E34880">
        <w:rPr>
          <w:rFonts w:eastAsia="Times New Roman"/>
          <w:snapToGrid w:val="0"/>
        </w:rPr>
        <w:t xml:space="preserve">a observé à juste titre la Cour de cassation, la requérante a eu connaissance de sa maladie </w:t>
      </w:r>
      <w:r w:rsidRPr="00E34880">
        <w:t xml:space="preserve">après </w:t>
      </w:r>
      <w:r w:rsidRPr="00E34880">
        <w:lastRenderedPageBreak/>
        <w:t>l</w:t>
      </w:r>
      <w:r w:rsidR="00E34880" w:rsidRPr="00E34880">
        <w:t>’</w:t>
      </w:r>
      <w:r w:rsidRPr="00E34880">
        <w:t>entrée en vigueur de la loi n</w:t>
      </w:r>
      <w:r w:rsidRPr="00E34880">
        <w:rPr>
          <w:vertAlign w:val="superscript"/>
        </w:rPr>
        <w:t>o</w:t>
      </w:r>
      <w:r w:rsidRPr="00E34880">
        <w:t xml:space="preserve"> 238/1997 (28 juillet 1997) et que le délai de prescription de trois ans, fixé par cette loi, trouvait application en l</w:t>
      </w:r>
      <w:r w:rsidR="00E34880" w:rsidRPr="00E34880">
        <w:t>’</w:t>
      </w:r>
      <w:r w:rsidRPr="00E34880">
        <w:t>espèce. Cette décision apparaît donc dûment motivée et non arbitraire.</w:t>
      </w:r>
    </w:p>
    <w:p w14:paraId="1682CFE6" w14:textId="12225F9A" w:rsidR="00A36FE5" w:rsidRPr="00E34880" w:rsidRDefault="00A36FE5" w:rsidP="00E34880">
      <w:pPr>
        <w:pStyle w:val="JuPara"/>
        <w:numPr>
          <w:ilvl w:val="0"/>
          <w:numId w:val="1"/>
        </w:numPr>
        <w:ind w:firstLine="284"/>
      </w:pPr>
      <w:r w:rsidRPr="00E34880">
        <w:rPr>
          <w:rFonts w:eastAsia="Times New Roman"/>
          <w:snapToGrid w:val="0"/>
        </w:rPr>
        <w:fldChar w:fldCharType="begin"/>
      </w:r>
      <w:r w:rsidRPr="00E34880">
        <w:rPr>
          <w:rFonts w:eastAsia="Times New Roman"/>
          <w:snapToGrid w:val="0"/>
        </w:rPr>
        <w:instrText xml:space="preserve"> SEQ level0 \*arabic \* MERGEFORMAT </w:instrText>
      </w:r>
      <w:r w:rsidRPr="00E34880">
        <w:rPr>
          <w:rFonts w:eastAsia="Times New Roman"/>
          <w:snapToGrid w:val="0"/>
        </w:rPr>
        <w:fldChar w:fldCharType="separate"/>
      </w:r>
      <w:r w:rsidR="00E34880" w:rsidRPr="00E34880">
        <w:rPr>
          <w:rFonts w:eastAsia="Times New Roman"/>
          <w:noProof/>
          <w:snapToGrid w:val="0"/>
        </w:rPr>
        <w:t>20</w:t>
      </w:r>
      <w:r w:rsidRPr="00E34880">
        <w:rPr>
          <w:rFonts w:eastAsia="Times New Roman"/>
          <w:snapToGrid w:val="0"/>
        </w:rPr>
        <w:fldChar w:fldCharType="end"/>
      </w:r>
      <w:r w:rsidRPr="00E34880">
        <w:rPr>
          <w:rFonts w:eastAsia="Times New Roman"/>
          <w:snapToGrid w:val="0"/>
        </w:rPr>
        <w:t>.  La Cour constate donc, au vu de l</w:t>
      </w:r>
      <w:r w:rsidR="00E34880" w:rsidRPr="00E34880">
        <w:rPr>
          <w:rFonts w:eastAsia="Times New Roman"/>
          <w:snapToGrid w:val="0"/>
        </w:rPr>
        <w:t>’</w:t>
      </w:r>
      <w:r w:rsidRPr="00E34880">
        <w:rPr>
          <w:rFonts w:eastAsia="Times New Roman"/>
          <w:snapToGrid w:val="0"/>
        </w:rPr>
        <w:t>ensemble des éléments en sa possession, que la présente requête est manifestement mal fondée et doit être rejetée en application de l</w:t>
      </w:r>
      <w:r w:rsidR="00E34880" w:rsidRPr="00E34880">
        <w:rPr>
          <w:rFonts w:eastAsia="Times New Roman"/>
          <w:snapToGrid w:val="0"/>
        </w:rPr>
        <w:t>’</w:t>
      </w:r>
      <w:r w:rsidRPr="00E34880">
        <w:rPr>
          <w:rFonts w:eastAsia="Times New Roman"/>
          <w:snapToGrid w:val="0"/>
        </w:rPr>
        <w:t>article 35 §§ 3 et 4 de la Convention</w:t>
      </w:r>
      <w:r w:rsidRPr="00E34880">
        <w:rPr>
          <w:rFonts w:eastAsia="PMingLiU"/>
          <w:color w:val="000000"/>
        </w:rPr>
        <w:t>.</w:t>
      </w:r>
    </w:p>
    <w:p w14:paraId="306A046B" w14:textId="4383F164" w:rsidR="00A36FE5" w:rsidRPr="00E34880" w:rsidRDefault="00A36FE5" w:rsidP="00E34880">
      <w:pPr>
        <w:pStyle w:val="JuParaLast"/>
      </w:pPr>
      <w:bookmarkStart w:id="4" w:name="_Hlk70067019"/>
      <w:r w:rsidRPr="00E34880">
        <w:t xml:space="preserve">Par ces motifs, la Cour, </w:t>
      </w:r>
      <w:bookmarkStart w:id="5" w:name="_Hlk70067035"/>
      <w:bookmarkEnd w:id="4"/>
      <w:r w:rsidRPr="00E34880">
        <w:t>à l</w:t>
      </w:r>
      <w:r w:rsidR="00E34880" w:rsidRPr="00E34880">
        <w:t>’</w:t>
      </w:r>
      <w:r w:rsidRPr="00E34880">
        <w:t>unanimité,</w:t>
      </w:r>
      <w:bookmarkEnd w:id="5"/>
    </w:p>
    <w:p w14:paraId="6E385B51" w14:textId="77777777" w:rsidR="00A36FE5" w:rsidRPr="00E34880" w:rsidRDefault="00A36FE5" w:rsidP="00E34880">
      <w:pPr>
        <w:pStyle w:val="DecList"/>
      </w:pPr>
      <w:r w:rsidRPr="00E34880">
        <w:rPr>
          <w:i/>
        </w:rPr>
        <w:t>Déclare</w:t>
      </w:r>
      <w:r w:rsidRPr="00E34880">
        <w:t xml:space="preserve"> la requête irrecevable.</w:t>
      </w:r>
    </w:p>
    <w:p w14:paraId="35C97016" w14:textId="2635ECB4" w:rsidR="00050A32" w:rsidRPr="00E34880" w:rsidRDefault="00F40988" w:rsidP="00E34880">
      <w:pPr>
        <w:pStyle w:val="JuParaLast"/>
        <w:rPr>
          <w:sz w:val="14"/>
        </w:rPr>
      </w:pPr>
      <w:r w:rsidRPr="00E34880">
        <w:t xml:space="preserve">Fait en français puis communiqué par écrit le </w:t>
      </w:r>
      <w:r w:rsidR="00A36FE5" w:rsidRPr="00E34880">
        <w:rPr>
          <w:noProof/>
        </w:rPr>
        <w:t>1</w:t>
      </w:r>
      <w:r w:rsidR="00A36FE5" w:rsidRPr="00E34880">
        <w:rPr>
          <w:noProof/>
          <w:vertAlign w:val="superscript"/>
        </w:rPr>
        <w:t>er</w:t>
      </w:r>
      <w:r w:rsidR="00E34880" w:rsidRPr="00E34880">
        <w:rPr>
          <w:noProof/>
        </w:rPr>
        <w:t xml:space="preserve"> </w:t>
      </w:r>
      <w:r w:rsidR="00A36FE5" w:rsidRPr="00E34880">
        <w:rPr>
          <w:noProof/>
        </w:rPr>
        <w:t>septembre 2022</w:t>
      </w:r>
      <w:r w:rsidRPr="00E34880">
        <w:t>.</w:t>
      </w:r>
    </w:p>
    <w:p w14:paraId="0BDDD191" w14:textId="5095F900" w:rsidR="00C64EBF" w:rsidRPr="00E34880" w:rsidRDefault="001B2A94" w:rsidP="00E34880">
      <w:pPr>
        <w:pStyle w:val="ECHRPlaceholder"/>
      </w:pPr>
      <w:r w:rsidRPr="00E34880">
        <w:tab/>
      </w:r>
    </w:p>
    <w:p w14:paraId="57BD5C6D" w14:textId="04B49EC1" w:rsidR="0091478F" w:rsidRPr="00E34880" w:rsidRDefault="00050A32" w:rsidP="00E34880">
      <w:pPr>
        <w:pStyle w:val="JuSigned"/>
      </w:pPr>
      <w:r w:rsidRPr="00E34880">
        <w:tab/>
      </w:r>
      <w:r w:rsidR="00A36FE5" w:rsidRPr="00E34880">
        <w:rPr>
          <w:rFonts w:eastAsia="PMingLiU"/>
          <w:noProof/>
        </w:rPr>
        <w:t>Liv Tigerstedt</w:t>
      </w:r>
      <w:r w:rsidR="0091478F" w:rsidRPr="00E34880">
        <w:tab/>
      </w:r>
      <w:r w:rsidR="00A36FE5" w:rsidRPr="00E34880">
        <w:rPr>
          <w:noProof/>
        </w:rPr>
        <w:t>Péter Paczolay</w:t>
      </w:r>
      <w:r w:rsidR="0058193F" w:rsidRPr="00E34880">
        <w:br/>
      </w:r>
      <w:r w:rsidR="0035621E" w:rsidRPr="00E34880">
        <w:rPr>
          <w:iCs/>
        </w:rPr>
        <w:tab/>
      </w:r>
      <w:r w:rsidR="00A36FE5" w:rsidRPr="00E34880">
        <w:rPr>
          <w:noProof/>
        </w:rPr>
        <w:t>Greffière adjointe</w:t>
      </w:r>
      <w:r w:rsidR="0091478F" w:rsidRPr="00E34880">
        <w:tab/>
      </w:r>
      <w:r w:rsidR="00A36FE5" w:rsidRPr="00E34880">
        <w:rPr>
          <w:noProof/>
        </w:rPr>
        <w:t>Président</w:t>
      </w:r>
    </w:p>
    <w:sectPr w:rsidR="0091478F" w:rsidRPr="00E34880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452B" w14:textId="77777777" w:rsidR="00233340" w:rsidRPr="00A36FE5" w:rsidRDefault="00233340" w:rsidP="006544C4">
      <w:r w:rsidRPr="00A36FE5">
        <w:separator/>
      </w:r>
    </w:p>
  </w:endnote>
  <w:endnote w:type="continuationSeparator" w:id="0">
    <w:p w14:paraId="238F14E4" w14:textId="77777777" w:rsidR="00233340" w:rsidRPr="00A36FE5" w:rsidRDefault="00233340" w:rsidP="006544C4">
      <w:r w:rsidRPr="00A36F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1AC2" w14:textId="33022B19" w:rsidR="00AF7102" w:rsidRPr="00A36FE5" w:rsidRDefault="00A36FE5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720F" w14:textId="20A7B1FC" w:rsidR="00AF7102" w:rsidRPr="00A36FE5" w:rsidRDefault="00A36FE5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8D0D" w14:textId="439E7B3F" w:rsidR="00A36FE5" w:rsidRPr="00150BFA" w:rsidRDefault="00A36FE5" w:rsidP="0020718E">
    <w:pPr>
      <w:jc w:val="center"/>
    </w:pPr>
    <w:r>
      <w:rPr>
        <w:noProof/>
        <w:lang w:val="en-US" w:eastAsia="ja-JP"/>
      </w:rPr>
      <w:drawing>
        <wp:inline distT="0" distB="0" distL="0" distR="0" wp14:anchorId="1C1011A1" wp14:editId="2F81057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AD4BC" w14:textId="03BB4DA6" w:rsidR="00112D62" w:rsidRPr="00A36FE5" w:rsidRDefault="00233340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62D3" w14:textId="77777777" w:rsidR="00233340" w:rsidRPr="00A36FE5" w:rsidRDefault="00233340" w:rsidP="006544C4">
      <w:r w:rsidRPr="00A36FE5">
        <w:separator/>
      </w:r>
    </w:p>
  </w:footnote>
  <w:footnote w:type="continuationSeparator" w:id="0">
    <w:p w14:paraId="50998F59" w14:textId="77777777" w:rsidR="00233340" w:rsidRPr="00A36FE5" w:rsidRDefault="00233340" w:rsidP="006544C4">
      <w:r w:rsidRPr="00A36F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FE0B" w14:textId="1D73913A" w:rsidR="00112D62" w:rsidRPr="00A36FE5" w:rsidRDefault="00334EC5" w:rsidP="003312A3">
    <w:pPr>
      <w:pStyle w:val="JuHeader"/>
    </w:pPr>
    <w:r w:rsidRPr="00A36FE5">
      <w:t xml:space="preserve">DÉCISION </w:t>
    </w:r>
    <w:r w:rsidR="00A36FE5">
      <w:t>PAVIGLIANITI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533F" w14:textId="2E9C3D9C" w:rsidR="00112D62" w:rsidRPr="00A36FE5" w:rsidRDefault="00334EC5" w:rsidP="006544C4">
    <w:pPr>
      <w:pStyle w:val="JuHeader"/>
    </w:pPr>
    <w:r w:rsidRPr="00A36FE5">
      <w:t xml:space="preserve">DÉCISION </w:t>
    </w:r>
    <w:r w:rsidR="00A36FE5">
      <w:t>PAVIGLIANITI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F033" w14:textId="7F053663" w:rsidR="00A36FE5" w:rsidRPr="00A45145" w:rsidRDefault="00A36FE5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6E91CC9" wp14:editId="180229C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45A00" w14:textId="260A950F" w:rsidR="00112D62" w:rsidRPr="00A36FE5" w:rsidRDefault="00233340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A36FE5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2F42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2A94"/>
    <w:rsid w:val="001B3B24"/>
    <w:rsid w:val="001C0F98"/>
    <w:rsid w:val="001C2A42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340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3A24"/>
    <w:rsid w:val="002D609F"/>
    <w:rsid w:val="002E5164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35E8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1B2E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102F"/>
    <w:rsid w:val="00A1726E"/>
    <w:rsid w:val="00A204CF"/>
    <w:rsid w:val="00A23D49"/>
    <w:rsid w:val="00A27004"/>
    <w:rsid w:val="00A30C29"/>
    <w:rsid w:val="00A34DD6"/>
    <w:rsid w:val="00A36819"/>
    <w:rsid w:val="00A36989"/>
    <w:rsid w:val="00A36FE5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6D4C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4880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0C4A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22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EA0C4A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EA0C4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EA0C4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EA0C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EA0C4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EA0C4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EA0C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EA0C4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EA0C4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EA0C4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EA0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EA0C4A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EA0C4A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EA0C4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EA0C4A"/>
    <w:pPr>
      <w:jc w:val="both"/>
    </w:pPr>
  </w:style>
  <w:style w:type="character" w:styleId="Enfasigrassetto">
    <w:name w:val="Strong"/>
    <w:uiPriority w:val="98"/>
    <w:semiHidden/>
    <w:qFormat/>
    <w:rsid w:val="00EA0C4A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EA0C4A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EA0C4A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EA0C4A"/>
    <w:pPr>
      <w:numPr>
        <w:numId w:val="16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EA0C4A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EA0C4A"/>
    <w:pPr>
      <w:numPr>
        <w:numId w:val="17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EA0C4A"/>
    <w:pPr>
      <w:numPr>
        <w:ilvl w:val="1"/>
        <w:numId w:val="17"/>
      </w:numPr>
    </w:pPr>
  </w:style>
  <w:style w:type="paragraph" w:customStyle="1" w:styleId="JuListi">
    <w:name w:val="Ju_List_i"/>
    <w:aliases w:val="_List_3"/>
    <w:basedOn w:val="NormalJustified"/>
    <w:uiPriority w:val="23"/>
    <w:rsid w:val="00EA0C4A"/>
    <w:pPr>
      <w:numPr>
        <w:ilvl w:val="2"/>
        <w:numId w:val="17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EA0C4A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EA0C4A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EA0C4A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EA0C4A"/>
    <w:pPr>
      <w:numPr>
        <w:numId w:val="17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EA0C4A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EA0C4A"/>
    <w:pPr>
      <w:numPr>
        <w:numId w:val="18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EA0C4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EA0C4A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EA0C4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EA0C4A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EA0C4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EA0C4A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EA0C4A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EA0C4A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EA0C4A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EA0C4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EA0C4A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EA0C4A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EA0C4A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EA0C4A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EA0C4A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EA0C4A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EA0C4A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EA0C4A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EA0C4A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EA0C4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EA0C4A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EA0C4A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EA0C4A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EA0C4A"/>
    <w:rPr>
      <w:caps w:val="0"/>
      <w:smallCaps/>
    </w:rPr>
  </w:style>
  <w:style w:type="character" w:styleId="Enfasidelicata">
    <w:name w:val="Subtle Emphasis"/>
    <w:uiPriority w:val="98"/>
    <w:semiHidden/>
    <w:qFormat/>
    <w:rsid w:val="00EA0C4A"/>
    <w:rPr>
      <w:i/>
      <w:iCs/>
    </w:rPr>
  </w:style>
  <w:style w:type="table" w:customStyle="1" w:styleId="ECHRTable">
    <w:name w:val="ECHR_Table"/>
    <w:basedOn w:val="Tabellanormale"/>
    <w:rsid w:val="00EA0C4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EA0C4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EA0C4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EA0C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EA0C4A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EA0C4A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EA0C4A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EA0C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EA0C4A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EA0C4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EA0C4A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EA0C4A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EA0C4A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EA0C4A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EA0C4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EA0C4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EA0C4A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EA0C4A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EA0C4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EA0C4A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EA0C4A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EA0C4A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EA0C4A"/>
    <w:rPr>
      <w:smallCaps/>
    </w:rPr>
  </w:style>
  <w:style w:type="table" w:styleId="Grigliatabella">
    <w:name w:val="Table Grid"/>
    <w:basedOn w:val="Tabellanormale"/>
    <w:uiPriority w:val="59"/>
    <w:semiHidden/>
    <w:rsid w:val="00EA0C4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EA0C4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EA0C4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EA0C4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EA0C4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EA0C4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EA0C4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EA0C4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EA0C4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EA0C4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EA0C4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EA0C4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EA0C4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EA0C4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EA0C4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EA0C4A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EA0C4A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EA0C4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EA0C4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EA0C4A"/>
    <w:pPr>
      <w:numPr>
        <w:numId w:val="2"/>
      </w:numPr>
    </w:pPr>
  </w:style>
  <w:style w:type="table" w:customStyle="1" w:styleId="ECHRTableForInternalUse">
    <w:name w:val="ECHR_Table_For_Internal_Use"/>
    <w:basedOn w:val="Tabellanormale"/>
    <w:uiPriority w:val="99"/>
    <w:rsid w:val="00EA0C4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A0C4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EA0C4A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unhideWhenUsed/>
    <w:rsid w:val="00EA0C4A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EA0C4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EA0C4A"/>
  </w:style>
  <w:style w:type="paragraph" w:styleId="Testodelblocco">
    <w:name w:val="Block Text"/>
    <w:basedOn w:val="Normale"/>
    <w:uiPriority w:val="98"/>
    <w:semiHidden/>
    <w:rsid w:val="00EA0C4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EA0C4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EA0C4A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EA0C4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EA0C4A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EA0C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EA0C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EA0C4A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EA0C4A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EA0C4A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EA0C4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EA0C4A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EA0C4A"/>
    <w:pPr>
      <w:numPr>
        <w:numId w:val="7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EA0C4A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EA0C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EA0C4A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EA0C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EA0C4A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EA0C4A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EA0C4A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EA0C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EA0C4A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EA0C4A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EA0C4A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EA0C4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EA0C4A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EA0C4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EA0C4A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EA0C4A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EA0C4A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EA0C4A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EA0C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EA0C4A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EA0C4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EA0C4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EA0C4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EA0C4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EA0C4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EA0C4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EA0C4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EA0C4A"/>
  </w:style>
  <w:style w:type="character" w:customStyle="1" w:styleId="DataCarattere">
    <w:name w:val="Data Carattere"/>
    <w:basedOn w:val="Carpredefinitoparagrafo"/>
    <w:link w:val="Data"/>
    <w:uiPriority w:val="98"/>
    <w:semiHidden/>
    <w:rsid w:val="00EA0C4A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EA0C4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EA0C4A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EA0C4A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EA0C4A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EA0C4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EA0C4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EA0C4A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EA0C4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EA0C4A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EA0C4A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EA0C4A"/>
  </w:style>
  <w:style w:type="paragraph" w:styleId="IndirizzoHTML">
    <w:name w:val="HTML Address"/>
    <w:basedOn w:val="Normale"/>
    <w:link w:val="IndirizzoHTMLCarattere"/>
    <w:uiPriority w:val="98"/>
    <w:semiHidden/>
    <w:rsid w:val="00EA0C4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EA0C4A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EA0C4A"/>
    <w:rPr>
      <w:i/>
      <w:iCs/>
    </w:rPr>
  </w:style>
  <w:style w:type="character" w:styleId="CodiceHTML">
    <w:name w:val="HTML Code"/>
    <w:basedOn w:val="Carpredefinitoparagrafo"/>
    <w:uiPriority w:val="98"/>
    <w:semiHidden/>
    <w:rsid w:val="00EA0C4A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EA0C4A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EA0C4A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EA0C4A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EA0C4A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EA0C4A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EA0C4A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EA0C4A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EA0C4A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EA0C4A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EA0C4A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EA0C4A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EA0C4A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EA0C4A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EA0C4A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EA0C4A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EA0C4A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EA0C4A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EA0C4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EA0C4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EA0C4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EA0C4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EA0C4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EA0C4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EA0C4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EA0C4A"/>
  </w:style>
  <w:style w:type="paragraph" w:styleId="Elenco">
    <w:name w:val="List"/>
    <w:basedOn w:val="Normale"/>
    <w:uiPriority w:val="98"/>
    <w:semiHidden/>
    <w:rsid w:val="00EA0C4A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EA0C4A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EA0C4A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EA0C4A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EA0C4A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EA0C4A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EA0C4A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EA0C4A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EA0C4A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EA0C4A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EA0C4A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EA0C4A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EA0C4A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EA0C4A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EA0C4A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EA0C4A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EA0C4A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EA0C4A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EA0C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EA0C4A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EA0C4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EA0C4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EA0C4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EA0C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EA0C4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EA0C4A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EA0C4A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EA0C4A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EA0C4A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EA0C4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EA0C4A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EA0C4A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EA0C4A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EA0C4A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EA0C4A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EA0C4A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A0C4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A0C4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A0C4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A0C4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A0C4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A0C4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EA0C4A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EA0C4A"/>
  </w:style>
  <w:style w:type="table" w:styleId="Tabellaprofessionale">
    <w:name w:val="Table Professional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A0C4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EA0C4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EA0C4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EA0C4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EA0C4A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EA0C4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EA0C4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EA0C4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EA0C4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EA0C4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EA0C4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EA0C4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EA0C4A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EA0C4A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EA0C4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EA0C4A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EA0C4A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EA0C4A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EA0C4A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EA0C4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EA0C4A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EA0C4A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EA0C4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EA0C4A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EA0C4A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EA0C4A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EA0C4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EA0C4A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EA0C4A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EA0C4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EA0C4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EA0C4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EA0C4A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EA0C4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EA0C4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EA0C4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EA0C4A"/>
    <w:pPr>
      <w:outlineLvl w:val="0"/>
    </w:pPr>
  </w:style>
  <w:style w:type="table" w:customStyle="1" w:styleId="ECHRTable2">
    <w:name w:val="ECHR_Table_2"/>
    <w:basedOn w:val="Tabellanormale"/>
    <w:uiPriority w:val="99"/>
    <w:rsid w:val="00EA0C4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EA0C4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EA0C4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A36FE5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EA0C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EA0C4A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EA0C4A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EA0C4A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EA0C4A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EA0C4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EA0C4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EA0C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EA0C4A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EA0C4A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EA0C4A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EA0C4A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EA0C4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EA0C4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EA0C4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EA0C4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EA0C4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EA0C4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EA0C4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EA0C4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EA0C4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EA0C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EA0C4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EA0C4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EA0C4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EA0C4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EA0C4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EA0C4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EA0C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EA0C4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EA0C4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EA0C4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EA0C4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EA0C4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EA0C4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EA0C4A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EA0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EA0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EA0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EA0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EA0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EA0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EA0C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EA0C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EA0C4A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EA0C4A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EA0C4A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EA0C4A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EA0C4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EA0C4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EA0C4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EA0C4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EA0C4A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EA0C4A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EA0C4A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EA0C4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EA0C4A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EA0C4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EA0C4A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EA0C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EA0C4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EA0C4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EA0C4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EA0C4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EA0C4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EA0C4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EA0C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EA0C4A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EA0C4A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EA0C4A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EA0C4A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EA0C4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EA0C4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EA0C4A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EA0C4A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EA0C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EA0C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EA0C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EA0C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EA0C4A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EA0C4A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EA0C4A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AC79-EDB0-4E04-9FBB-4AB72F7AD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24418-165B-4445-9464-3BE89560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151DA-0F55-4F6D-A174-C9F13DFC1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FA7A11-AB17-4812-9F81-8AE11565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2022-10-20T12:06:00Z</dcterms:created>
  <dcterms:modified xsi:type="dcterms:W3CDTF">2022-10-20T12:06:00Z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13331/15</vt:lpwstr>
  </property>
  <property fmtid="{D5CDD505-2E9C-101B-9397-08002B2CF9AE}" pid="4" name="CASEID">
    <vt:lpwstr>1123688</vt:lpwstr>
  </property>
  <property fmtid="{D5CDD505-2E9C-101B-9397-08002B2CF9AE}" pid="5" name="ContentTypeId">
    <vt:lpwstr>0x010100558EB02BDB9E204AB350EDD385B68E10</vt:lpwstr>
  </property>
</Properties>
</file>